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00" w:rsidRPr="00E92300" w:rsidRDefault="00E92300" w:rsidP="00E92300">
      <w:pPr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 w:rsidRPr="00E92300">
        <w:rPr>
          <w:rFonts w:ascii="仿宋_GB2312" w:eastAsia="仿宋_GB2312" w:hAnsi="仿宋_GB2312" w:cs="仿宋_GB2312" w:hint="eastAsia"/>
          <w:b/>
          <w:sz w:val="44"/>
          <w:szCs w:val="44"/>
        </w:rPr>
        <w:t>高频电刀技术参数</w:t>
      </w:r>
    </w:p>
    <w:p w:rsidR="00E92300" w:rsidRPr="00223958" w:rsidRDefault="00E92300" w:rsidP="00E92300">
      <w:pPr>
        <w:rPr>
          <w:rFonts w:ascii="仿宋_GB2312" w:eastAsia="仿宋_GB2312" w:hAnsi="仿宋_GB2312" w:cs="仿宋_GB2312" w:hint="eastAsia"/>
          <w:sz w:val="30"/>
          <w:szCs w:val="30"/>
        </w:rPr>
      </w:pPr>
      <w:r w:rsidRPr="005C1986">
        <w:rPr>
          <w:rFonts w:ascii="仿宋_GB2312" w:eastAsia="仿宋_GB2312" w:hAnsi="仿宋_GB2312" w:cs="仿宋_GB2312" w:hint="eastAsia"/>
          <w:sz w:val="30"/>
          <w:szCs w:val="30"/>
        </w:rPr>
        <w:t>采用微电脑控制技术，保证线性输出及其稳定性；四种切割模式：纯切、</w:t>
      </w:r>
      <w:proofErr w:type="gramStart"/>
      <w:r w:rsidRPr="005C1986">
        <w:rPr>
          <w:rFonts w:ascii="仿宋_GB2312" w:eastAsia="仿宋_GB2312" w:hAnsi="仿宋_GB2312" w:cs="仿宋_GB2312" w:hint="eastAsia"/>
          <w:sz w:val="30"/>
          <w:szCs w:val="30"/>
        </w:rPr>
        <w:t>混切</w:t>
      </w:r>
      <w:proofErr w:type="gramEnd"/>
      <w:r w:rsidRPr="005C1986">
        <w:rPr>
          <w:rFonts w:ascii="仿宋_GB2312" w:eastAsia="仿宋_GB2312" w:hAnsi="仿宋_GB2312" w:cs="仿宋_GB2312" w:hint="eastAsia"/>
          <w:sz w:val="30"/>
          <w:szCs w:val="30"/>
        </w:rPr>
        <w:t>1、</w:t>
      </w:r>
      <w:proofErr w:type="gramStart"/>
      <w:r w:rsidRPr="005C1986">
        <w:rPr>
          <w:rFonts w:ascii="仿宋_GB2312" w:eastAsia="仿宋_GB2312" w:hAnsi="仿宋_GB2312" w:cs="仿宋_GB2312" w:hint="eastAsia"/>
          <w:sz w:val="30"/>
          <w:szCs w:val="30"/>
        </w:rPr>
        <w:t>混切</w:t>
      </w:r>
      <w:proofErr w:type="gramEnd"/>
      <w:r w:rsidRPr="005C1986">
        <w:rPr>
          <w:rFonts w:ascii="仿宋_GB2312" w:eastAsia="仿宋_GB2312" w:hAnsi="仿宋_GB2312" w:cs="仿宋_GB2312" w:hint="eastAsia"/>
          <w:sz w:val="30"/>
          <w:szCs w:val="30"/>
        </w:rPr>
        <w:t>2、</w:t>
      </w:r>
      <w:proofErr w:type="gramStart"/>
      <w:r w:rsidRPr="005C1986">
        <w:rPr>
          <w:rFonts w:ascii="仿宋_GB2312" w:eastAsia="仿宋_GB2312" w:hAnsi="仿宋_GB2312" w:cs="仿宋_GB2312" w:hint="eastAsia"/>
          <w:sz w:val="30"/>
          <w:szCs w:val="30"/>
        </w:rPr>
        <w:t>混切</w:t>
      </w:r>
      <w:proofErr w:type="gramEnd"/>
      <w:r w:rsidRPr="005C1986">
        <w:rPr>
          <w:rFonts w:ascii="仿宋_GB2312" w:eastAsia="仿宋_GB2312" w:hAnsi="仿宋_GB2312" w:cs="仿宋_GB2312" w:hint="eastAsia"/>
          <w:sz w:val="30"/>
          <w:szCs w:val="30"/>
        </w:rPr>
        <w:t>3.；单极点凝、喷凝；双极标准电凝、自动电凝；可储存10个用户常用功率数据、双极电切功能；输出功率400W并连续可调；自动匹配负极板功能，使用任何负极板不需要切换功能，直接使用；具有R.E.M 系 统，可防止患者由于双极返回回路板的接触不当，引起的烧伤；操作系统有手控式、脚控、自动停起；普通外科、皮肤科、内窥镜、血管外科、妇科、心脏/胸外科、小儿外科、微小侵入性外科（MIS）、神经外科、整形外科、泌尿科 、口腔外科、经泌尿道切除手术（T.U.R.） 等均可使用；能与膀胱镜、关节镜、腹腔镜、胸腔镜、宫腔镜等连接，为其提供电切、电凝的来源；可升级为氩气刀；具有CE ISO9001认证；具有1级、CF型保护级；频率400KHz\500KHz、重复频率33KHz(矩形波)；低频漏泄电流IEC601,Part2-2;主电流120、220V(±10%)/50、60Hz。</w:t>
      </w:r>
    </w:p>
    <w:p w:rsidR="007D6090" w:rsidRDefault="007D6090"/>
    <w:sectPr w:rsidR="007D6090" w:rsidSect="007D6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300"/>
    <w:rsid w:val="007D6090"/>
    <w:rsid w:val="00E9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2021-12-24T06:22:00Z</dcterms:created>
  <dcterms:modified xsi:type="dcterms:W3CDTF">2021-12-24T06:22:00Z</dcterms:modified>
</cp:coreProperties>
</file>